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788" w:rsidRPr="009C7D8F" w:rsidRDefault="002D6788" w:rsidP="009C7D8F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7D8F">
        <w:rPr>
          <w:rFonts w:ascii="Times New Roman" w:hAnsi="Times New Roman" w:cs="Times New Roman"/>
          <w:b/>
          <w:sz w:val="24"/>
          <w:szCs w:val="24"/>
        </w:rPr>
        <w:t>Приложение № 6</w:t>
      </w:r>
    </w:p>
    <w:p w:rsidR="002D6788" w:rsidRPr="009C7D8F" w:rsidRDefault="002D6788" w:rsidP="009C7D8F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C7D8F">
        <w:rPr>
          <w:rFonts w:ascii="Times New Roman" w:hAnsi="Times New Roman" w:cs="Times New Roman"/>
          <w:b/>
          <w:sz w:val="24"/>
          <w:szCs w:val="24"/>
        </w:rPr>
        <w:t>към Условията за кандидатстване</w:t>
      </w:r>
    </w:p>
    <w:p w:rsidR="009C7D8F" w:rsidRPr="009C7D8F" w:rsidRDefault="009C7D8F" w:rsidP="009C7D8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7D8F">
        <w:rPr>
          <w:rFonts w:ascii="Times New Roman" w:hAnsi="Times New Roman" w:cs="Times New Roman"/>
          <w:b/>
          <w:sz w:val="24"/>
          <w:szCs w:val="24"/>
        </w:rPr>
        <w:t>по процедура № BG06RDNP001-16.001</w:t>
      </w:r>
    </w:p>
    <w:p w:rsidR="00563F66" w:rsidRDefault="00563F66" w:rsidP="00563F66">
      <w:pPr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4680"/>
        <w:gridCol w:w="2620"/>
      </w:tblGrid>
      <w:tr w:rsidR="002D6788" w:rsidRPr="00563F66" w:rsidTr="00C37D18">
        <w:trPr>
          <w:trHeight w:val="945"/>
        </w:trPr>
        <w:tc>
          <w:tcPr>
            <w:tcW w:w="103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Категория активи</w:t>
            </w:r>
          </w:p>
        </w:tc>
        <w:tc>
          <w:tcPr>
            <w:tcW w:w="2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Активи</w:t>
            </w:r>
          </w:p>
        </w:tc>
        <w:tc>
          <w:tcPr>
            <w:tcW w:w="142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Годишна данъчна амортизационна</w:t>
            </w:r>
            <w:r w:rsidRPr="00563F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br/>
              <w:t>норма (%)</w:t>
            </w:r>
          </w:p>
        </w:tc>
      </w:tr>
      <w:tr w:rsidR="002D6788" w:rsidRPr="00563F66" w:rsidTr="00EA135A">
        <w:trPr>
          <w:trHeight w:val="1260"/>
        </w:trPr>
        <w:tc>
          <w:tcPr>
            <w:tcW w:w="10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</w:t>
            </w:r>
          </w:p>
        </w:tc>
        <w:tc>
          <w:tcPr>
            <w:tcW w:w="2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масивни сгради, включително инвестиционни имоти,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съоръжения, предавателни устройства,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преносители на електрическа енергия,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съобщителни линии;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2D6788" w:rsidRPr="00563F66" w:rsidTr="00EA135A">
        <w:trPr>
          <w:trHeight w:val="315"/>
        </w:trPr>
        <w:tc>
          <w:tcPr>
            <w:tcW w:w="10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</w:t>
            </w:r>
          </w:p>
        </w:tc>
        <w:tc>
          <w:tcPr>
            <w:tcW w:w="2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машини, производствено оборудване, апаратура;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2D6788" w:rsidRPr="00563F66" w:rsidTr="00EA135A">
        <w:trPr>
          <w:trHeight w:val="630"/>
        </w:trPr>
        <w:tc>
          <w:tcPr>
            <w:tcW w:w="10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транспортни средства, без автомобили;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покритие на пътища и на самолетни писти;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2D6788" w:rsidRPr="00563F66" w:rsidTr="00EA135A">
        <w:trPr>
          <w:trHeight w:val="945"/>
        </w:trPr>
        <w:tc>
          <w:tcPr>
            <w:tcW w:w="10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компютри, периферни устройства за тях,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софтуер и право на ползване на софтуер,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мобилни телефони;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2D6788" w:rsidRPr="00563F66" w:rsidTr="00EA135A">
        <w:trPr>
          <w:trHeight w:val="315"/>
        </w:trPr>
        <w:tc>
          <w:tcPr>
            <w:tcW w:w="10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автомобили;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</w:tr>
      <w:tr w:rsidR="002D6788" w:rsidRPr="00563F66" w:rsidTr="00EA135A">
        <w:trPr>
          <w:trHeight w:val="1890"/>
        </w:trPr>
        <w:tc>
          <w:tcPr>
            <w:tcW w:w="10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данъчни дълготрайни материални и нематериални активи,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за които има ограничен срок на ползване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съгласно договорни отношения или законово задължение;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100/години на правното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ограничение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Годишната норма не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може да превишава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33 1/3</w:t>
            </w:r>
          </w:p>
        </w:tc>
      </w:tr>
      <w:tr w:rsidR="002D6788" w:rsidRPr="00563F66" w:rsidTr="00EA135A">
        <w:trPr>
          <w:trHeight w:val="330"/>
        </w:trPr>
        <w:tc>
          <w:tcPr>
            <w:tcW w:w="103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всички останали амортизируеми активи.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</w:tr>
    </w:tbl>
    <w:p w:rsidR="002D6788" w:rsidRDefault="002D6788" w:rsidP="002D678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</w:p>
    <w:p w:rsidR="00563F66" w:rsidRPr="00C37D18" w:rsidRDefault="002D6788" w:rsidP="002D67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0" w:name="to_paragraph_id26317798"/>
      <w:bookmarkEnd w:id="0"/>
      <w:r w:rsidRPr="00C37D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Отнасянето на активите към отделните категории и определянето на амортизационните норми се извършва в съответствие с чл. 55 от Закона за корпоративното подоходно облагане</w:t>
      </w:r>
    </w:p>
    <w:p w:rsidR="00563F66" w:rsidRDefault="00563F66">
      <w:bookmarkStart w:id="1" w:name="_GoBack"/>
      <w:bookmarkEnd w:id="1"/>
    </w:p>
    <w:sectPr w:rsidR="00563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66"/>
    <w:rsid w:val="002D6788"/>
    <w:rsid w:val="003D2CBB"/>
    <w:rsid w:val="00563F66"/>
    <w:rsid w:val="009C7D8F"/>
    <w:rsid w:val="00C3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3F66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563F66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563F66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563F66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3F66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563F66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563F66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563F66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1993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46957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7113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83855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4</cp:revision>
  <dcterms:created xsi:type="dcterms:W3CDTF">2019-02-27T08:12:00Z</dcterms:created>
  <dcterms:modified xsi:type="dcterms:W3CDTF">2019-05-09T08:17:00Z</dcterms:modified>
</cp:coreProperties>
</file>